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16873" w14:textId="77777777" w:rsidR="00FE067E" w:rsidRPr="00EB0F00" w:rsidRDefault="003C6034" w:rsidP="00CC1F3B">
      <w:pPr>
        <w:pStyle w:val="TitlePageOrigin"/>
        <w:rPr>
          <w:color w:val="auto"/>
        </w:rPr>
      </w:pPr>
      <w:r w:rsidRPr="00EB0F00">
        <w:rPr>
          <w:caps w:val="0"/>
          <w:color w:val="auto"/>
        </w:rPr>
        <w:t>WEST VIRGINIA LEGISLATURE</w:t>
      </w:r>
    </w:p>
    <w:p w14:paraId="7320F165" w14:textId="5AE0EFE2" w:rsidR="00CD36CF" w:rsidRPr="00EB0F00" w:rsidRDefault="00CD36CF" w:rsidP="00CC1F3B">
      <w:pPr>
        <w:pStyle w:val="TitlePageSession"/>
        <w:rPr>
          <w:color w:val="auto"/>
        </w:rPr>
      </w:pPr>
      <w:r w:rsidRPr="00EB0F00">
        <w:rPr>
          <w:color w:val="auto"/>
        </w:rPr>
        <w:t>20</w:t>
      </w:r>
      <w:r w:rsidR="00EC5E63" w:rsidRPr="00EB0F00">
        <w:rPr>
          <w:color w:val="auto"/>
        </w:rPr>
        <w:t>2</w:t>
      </w:r>
      <w:r w:rsidR="0020151F" w:rsidRPr="00EB0F00">
        <w:rPr>
          <w:color w:val="auto"/>
        </w:rPr>
        <w:t>6</w:t>
      </w:r>
      <w:r w:rsidRPr="00EB0F00">
        <w:rPr>
          <w:color w:val="auto"/>
        </w:rPr>
        <w:t xml:space="preserve"> </w:t>
      </w:r>
      <w:r w:rsidR="003C6034" w:rsidRPr="00EB0F00">
        <w:rPr>
          <w:caps w:val="0"/>
          <w:color w:val="auto"/>
        </w:rPr>
        <w:t>REGULAR SESSION</w:t>
      </w:r>
    </w:p>
    <w:p w14:paraId="51D9A5ED" w14:textId="67F8183C" w:rsidR="00CD36CF" w:rsidRPr="00EB0F00" w:rsidRDefault="005E4782" w:rsidP="005E4782">
      <w:pPr>
        <w:pStyle w:val="TitlePageBillPrefix"/>
        <w:tabs>
          <w:tab w:val="center" w:pos="4680"/>
          <w:tab w:val="right" w:pos="9360"/>
        </w:tabs>
        <w:jc w:val="left"/>
        <w:rPr>
          <w:color w:val="auto"/>
        </w:rPr>
      </w:pPr>
      <w:r w:rsidRPr="00EB0F00">
        <w:rPr>
          <w:color w:val="auto"/>
        </w:rPr>
        <w:tab/>
      </w:r>
      <w:sdt>
        <w:sdtPr>
          <w:rPr>
            <w:color w:val="auto"/>
          </w:rPr>
          <w:tag w:val="IntroDate"/>
          <w:id w:val="-1236936958"/>
          <w:placeholder>
            <w:docPart w:val="E3C0D906545147D0B74C198D411CB6DC"/>
          </w:placeholder>
          <w:text/>
        </w:sdtPr>
        <w:sdtEndPr/>
        <w:sdtContent>
          <w:r w:rsidR="00AE48A0" w:rsidRPr="00EB0F00">
            <w:rPr>
              <w:color w:val="auto"/>
            </w:rPr>
            <w:t>Introduced</w:t>
          </w:r>
        </w:sdtContent>
      </w:sdt>
      <w:r w:rsidRPr="00EB0F00">
        <w:rPr>
          <w:color w:val="auto"/>
        </w:rPr>
        <w:tab/>
      </w:r>
      <w:r w:rsidRPr="00EB0F00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C69196" wp14:editId="78593A34">
                <wp:simplePos x="0" y="0"/>
                <wp:positionH relativeFrom="column">
                  <wp:posOffset>6007100</wp:posOffset>
                </wp:positionH>
                <wp:positionV relativeFrom="paragraph">
                  <wp:posOffset>482600</wp:posOffset>
                </wp:positionV>
                <wp:extent cx="635000" cy="476250"/>
                <wp:effectExtent l="0" t="0" r="12700" b="19050"/>
                <wp:wrapNone/>
                <wp:docPr id="1719092310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70075F" w14:textId="1F356DAB" w:rsidR="005E4782" w:rsidRPr="005E4782" w:rsidRDefault="005E4782" w:rsidP="005E478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5E478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C69196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3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" filled="f" strokeweight=".5pt">
                <v:fill o:detectmouseclick="t"/>
                <v:textbox inset="0,5pt,0,0">
                  <w:txbxContent>
                    <w:p w14:paraId="0370075F" w14:textId="1F356DAB" w:rsidR="005E4782" w:rsidRPr="005E4782" w:rsidRDefault="005E4782" w:rsidP="005E478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5E478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25BF6737" w14:textId="2B800670" w:rsidR="00CD36CF" w:rsidRPr="00EB0F00" w:rsidRDefault="00A50B7F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3B2A6A42955E465FBE0233EEED3B40D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EB0F00">
            <w:rPr>
              <w:color w:val="auto"/>
            </w:rPr>
            <w:t>House</w:t>
          </w:r>
        </w:sdtContent>
      </w:sdt>
      <w:r w:rsidR="00303684" w:rsidRPr="00EB0F00">
        <w:rPr>
          <w:color w:val="auto"/>
        </w:rPr>
        <w:t xml:space="preserve"> </w:t>
      </w:r>
      <w:r w:rsidR="00CD36CF" w:rsidRPr="00EB0F0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433EC6523B547B28DEFEEE67E796B10"/>
          </w:placeholder>
          <w:text/>
        </w:sdtPr>
        <w:sdtEndPr/>
        <w:sdtContent>
          <w:r>
            <w:rPr>
              <w:color w:val="auto"/>
            </w:rPr>
            <w:t>5473</w:t>
          </w:r>
        </w:sdtContent>
      </w:sdt>
    </w:p>
    <w:p w14:paraId="3AE774F5" w14:textId="01B901F8" w:rsidR="00CD36CF" w:rsidRPr="00EB0F00" w:rsidRDefault="00CD36CF" w:rsidP="00CC1F3B">
      <w:pPr>
        <w:pStyle w:val="Sponsors"/>
        <w:rPr>
          <w:color w:val="auto"/>
        </w:rPr>
      </w:pPr>
      <w:r w:rsidRPr="00EB0F0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E1EC1DEB60334BED9901452D55FCDBAA"/>
          </w:placeholder>
          <w:text w:multiLine="1"/>
        </w:sdtPr>
        <w:sdtEndPr/>
        <w:sdtContent>
          <w:r w:rsidR="00100094" w:rsidRPr="00EB0F00">
            <w:rPr>
              <w:color w:val="auto"/>
            </w:rPr>
            <w:t>Delegate</w:t>
          </w:r>
          <w:r w:rsidR="005752F4">
            <w:rPr>
              <w:color w:val="auto"/>
            </w:rPr>
            <w:t>s</w:t>
          </w:r>
          <w:r w:rsidR="00100094" w:rsidRPr="00EB0F00">
            <w:rPr>
              <w:color w:val="auto"/>
            </w:rPr>
            <w:t xml:space="preserve"> Hornbuckle</w:t>
          </w:r>
          <w:r w:rsidR="005752F4">
            <w:rPr>
              <w:color w:val="auto"/>
            </w:rPr>
            <w:t>, Pushkin, Lewis, Hamilton, Garcia, and Hansen</w:t>
          </w:r>
        </w:sdtContent>
      </w:sdt>
    </w:p>
    <w:p w14:paraId="5C7EBBE3" w14:textId="008A80BA" w:rsidR="00E831B3" w:rsidRPr="00EB0F00" w:rsidRDefault="00CD36CF" w:rsidP="00CC1F3B">
      <w:pPr>
        <w:pStyle w:val="References"/>
        <w:rPr>
          <w:color w:val="auto"/>
        </w:rPr>
      </w:pPr>
      <w:r w:rsidRPr="00EB0F0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6628D4B71A745BBA64FC80DEBF4F7F9"/>
          </w:placeholder>
          <w:text w:multiLine="1"/>
        </w:sdtPr>
        <w:sdtEndPr/>
        <w:sdtContent>
          <w:r w:rsidR="00A50B7F">
            <w:rPr>
              <w:color w:val="auto"/>
            </w:rPr>
            <w:t>Introduced February 12, 2026; referred to the Committee on the Judiciary</w:t>
          </w:r>
        </w:sdtContent>
      </w:sdt>
      <w:r w:rsidRPr="00EB0F00">
        <w:rPr>
          <w:color w:val="auto"/>
        </w:rPr>
        <w:t>]</w:t>
      </w:r>
    </w:p>
    <w:p w14:paraId="04FAC7FD" w14:textId="0180DCBF" w:rsidR="00303684" w:rsidRPr="00EB0F00" w:rsidRDefault="0000526A" w:rsidP="00CC1F3B">
      <w:pPr>
        <w:pStyle w:val="TitleSection"/>
        <w:rPr>
          <w:color w:val="auto"/>
        </w:rPr>
      </w:pPr>
      <w:r w:rsidRPr="00EB0F00">
        <w:rPr>
          <w:color w:val="auto"/>
        </w:rPr>
        <w:lastRenderedPageBreak/>
        <w:t>A BILL</w:t>
      </w:r>
      <w:r w:rsidR="00715BBA" w:rsidRPr="00EB0F00">
        <w:rPr>
          <w:color w:val="auto"/>
        </w:rPr>
        <w:t xml:space="preserve"> to amend and reenact the Code of West Virginia, 1931, as amended, by </w:t>
      </w:r>
      <w:r w:rsidR="00634976" w:rsidRPr="00EB0F00">
        <w:rPr>
          <w:color w:val="auto"/>
        </w:rPr>
        <w:t xml:space="preserve">adding </w:t>
      </w:r>
      <w:r w:rsidR="00715BBA" w:rsidRPr="00EB0F00">
        <w:rPr>
          <w:color w:val="auto"/>
        </w:rPr>
        <w:t>a new section, designated §</w:t>
      </w:r>
      <w:r w:rsidR="004C2D8A" w:rsidRPr="00EB0F00">
        <w:rPr>
          <w:color w:val="auto"/>
        </w:rPr>
        <w:t xml:space="preserve">55-2-23, relating to providing a civil remedy when a federal officer or employee violates a constitutional right; </w:t>
      </w:r>
      <w:r w:rsidR="002F16B5" w:rsidRPr="00EB0F00">
        <w:rPr>
          <w:color w:val="auto"/>
        </w:rPr>
        <w:t>provid</w:t>
      </w:r>
      <w:r w:rsidR="00100094" w:rsidRPr="00EB0F00">
        <w:rPr>
          <w:color w:val="auto"/>
        </w:rPr>
        <w:t>ing</w:t>
      </w:r>
      <w:r w:rsidR="002F16B5" w:rsidRPr="00EB0F00">
        <w:rPr>
          <w:color w:val="auto"/>
        </w:rPr>
        <w:t xml:space="preserve"> legislative findings</w:t>
      </w:r>
      <w:r w:rsidR="00D519F6" w:rsidRPr="00EB0F00">
        <w:rPr>
          <w:color w:val="auto"/>
        </w:rPr>
        <w:t xml:space="preserve">; </w:t>
      </w:r>
      <w:r w:rsidR="00B72961" w:rsidRPr="00EB0F00">
        <w:rPr>
          <w:color w:val="auto"/>
        </w:rPr>
        <w:t>defin</w:t>
      </w:r>
      <w:r w:rsidR="00100094" w:rsidRPr="00EB0F00">
        <w:rPr>
          <w:color w:val="auto"/>
        </w:rPr>
        <w:t xml:space="preserve">ing a </w:t>
      </w:r>
      <w:r w:rsidR="00AC443A" w:rsidRPr="00EB0F00">
        <w:rPr>
          <w:color w:val="auto"/>
        </w:rPr>
        <w:t xml:space="preserve">right of action; and </w:t>
      </w:r>
      <w:r w:rsidR="00B72961" w:rsidRPr="00EB0F00">
        <w:rPr>
          <w:color w:val="auto"/>
        </w:rPr>
        <w:t>provid</w:t>
      </w:r>
      <w:r w:rsidR="00100094" w:rsidRPr="00EB0F00">
        <w:rPr>
          <w:color w:val="auto"/>
        </w:rPr>
        <w:t xml:space="preserve">ing </w:t>
      </w:r>
      <w:r w:rsidR="00B72961" w:rsidRPr="00EB0F00">
        <w:rPr>
          <w:color w:val="auto"/>
        </w:rPr>
        <w:t>limitations</w:t>
      </w:r>
      <w:r w:rsidR="00100094" w:rsidRPr="00EB0F00">
        <w:rPr>
          <w:color w:val="auto"/>
        </w:rPr>
        <w:t>.</w:t>
      </w:r>
    </w:p>
    <w:p w14:paraId="23D6E431" w14:textId="77777777" w:rsidR="00303684" w:rsidRPr="00EB0F00" w:rsidRDefault="00303684" w:rsidP="00CC1F3B">
      <w:pPr>
        <w:pStyle w:val="EnactingClause"/>
        <w:rPr>
          <w:color w:val="auto"/>
        </w:rPr>
      </w:pPr>
      <w:r w:rsidRPr="00EB0F00">
        <w:rPr>
          <w:color w:val="auto"/>
        </w:rPr>
        <w:t>Be it enacted by the Legislature of West Virginia:</w:t>
      </w:r>
    </w:p>
    <w:p w14:paraId="05FCF6E2" w14:textId="77777777" w:rsidR="003C6034" w:rsidRPr="00EB0F00" w:rsidRDefault="003C6034" w:rsidP="00CC1F3B">
      <w:pPr>
        <w:pStyle w:val="EnactingClause"/>
        <w:rPr>
          <w:color w:val="auto"/>
        </w:rPr>
        <w:sectPr w:rsidR="003C6034" w:rsidRPr="00EB0F00" w:rsidSect="00D93CC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C03474F" w14:textId="77777777" w:rsidR="00D93CC9" w:rsidRPr="00EB0F00" w:rsidRDefault="00D93CC9" w:rsidP="00AF3950">
      <w:pPr>
        <w:pStyle w:val="ArticleHeading"/>
        <w:rPr>
          <w:color w:val="auto"/>
        </w:rPr>
        <w:sectPr w:rsidR="00D93CC9" w:rsidRPr="00EB0F00" w:rsidSect="00D93CC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EB0F00">
        <w:rPr>
          <w:color w:val="auto"/>
        </w:rPr>
        <w:t>ARTICLE 2. LIMITATION OF ACTIONS AND SUITS.</w:t>
      </w:r>
    </w:p>
    <w:p w14:paraId="70E125AD" w14:textId="197819D5" w:rsidR="0076420A" w:rsidRPr="00EB0F00" w:rsidRDefault="0076420A" w:rsidP="006658F8">
      <w:pPr>
        <w:suppressLineNumbers/>
        <w:ind w:left="720" w:hanging="720"/>
        <w:jc w:val="both"/>
        <w:outlineLvl w:val="3"/>
        <w:rPr>
          <w:rFonts w:cs="Arial"/>
          <w:b/>
          <w:color w:val="auto"/>
          <w:u w:val="single"/>
        </w:rPr>
      </w:pPr>
      <w:r w:rsidRPr="00EB0F00">
        <w:rPr>
          <w:rFonts w:cs="Arial"/>
          <w:b/>
          <w:color w:val="auto"/>
          <w:u w:val="single"/>
        </w:rPr>
        <w:t>§</w:t>
      </w:r>
      <w:r w:rsidR="009D583C" w:rsidRPr="00EB0F00">
        <w:rPr>
          <w:rFonts w:cs="Arial"/>
          <w:b/>
          <w:color w:val="auto"/>
          <w:u w:val="single"/>
        </w:rPr>
        <w:t xml:space="preserve">55-2-23. </w:t>
      </w:r>
      <w:r w:rsidR="006658F8" w:rsidRPr="00EB0F00">
        <w:rPr>
          <w:rFonts w:cs="Arial"/>
          <w:b/>
          <w:color w:val="auto"/>
          <w:u w:val="single"/>
        </w:rPr>
        <w:t>Right of action against federal officers and employees.</w:t>
      </w:r>
    </w:p>
    <w:p w14:paraId="4A1663BA" w14:textId="4317EA06" w:rsidR="00635E68" w:rsidRPr="00EB0F00" w:rsidRDefault="0076420A" w:rsidP="00635E68">
      <w:pPr>
        <w:pStyle w:val="SectionBody"/>
        <w:rPr>
          <w:color w:val="auto"/>
          <w:u w:val="single"/>
        </w:rPr>
      </w:pPr>
      <w:r w:rsidRPr="00EB0F00">
        <w:rPr>
          <w:color w:val="auto"/>
          <w:u w:val="single"/>
        </w:rPr>
        <w:t xml:space="preserve">(a) </w:t>
      </w:r>
      <w:r w:rsidR="00635E68" w:rsidRPr="00EB0F00">
        <w:rPr>
          <w:i/>
          <w:iCs/>
          <w:color w:val="auto"/>
          <w:u w:val="single"/>
        </w:rPr>
        <w:t>Legislature find</w:t>
      </w:r>
      <w:r w:rsidRPr="00EB0F00">
        <w:rPr>
          <w:i/>
          <w:iCs/>
          <w:color w:val="auto"/>
          <w:u w:val="single"/>
        </w:rPr>
        <w:t>ings.</w:t>
      </w:r>
      <w:r w:rsidRPr="00EB0F00">
        <w:rPr>
          <w:color w:val="auto"/>
          <w:u w:val="single"/>
        </w:rPr>
        <w:t xml:space="preserve"> </w:t>
      </w:r>
      <w:r w:rsidR="00FB3EEF" w:rsidRPr="00EB0F00">
        <w:rPr>
          <w:color w:val="auto"/>
          <w:u w:val="single"/>
        </w:rPr>
        <w:t xml:space="preserve">– </w:t>
      </w:r>
      <w:r w:rsidRPr="00EB0F00">
        <w:rPr>
          <w:color w:val="auto"/>
          <w:u w:val="single"/>
        </w:rPr>
        <w:t>T</w:t>
      </w:r>
      <w:r w:rsidR="00635E68" w:rsidRPr="00EB0F00">
        <w:rPr>
          <w:color w:val="auto"/>
          <w:u w:val="single"/>
        </w:rPr>
        <w:t>he Constitution of the United States is the supreme law of the land and binds all persons acting under</w:t>
      </w:r>
      <w:r w:rsidR="000E1A60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color of federal, state, or local authority</w:t>
      </w:r>
      <w:r w:rsidR="006005B9" w:rsidRPr="00EB0F00">
        <w:rPr>
          <w:color w:val="auto"/>
          <w:u w:val="single"/>
        </w:rPr>
        <w:t>. A</w:t>
      </w:r>
      <w:r w:rsidR="00E72EB5" w:rsidRPr="00EB0F00">
        <w:rPr>
          <w:color w:val="auto"/>
          <w:u w:val="single"/>
        </w:rPr>
        <w:t>ny a</w:t>
      </w:r>
      <w:r w:rsidR="00635E68" w:rsidRPr="00EB0F00">
        <w:rPr>
          <w:color w:val="auto"/>
          <w:u w:val="single"/>
        </w:rPr>
        <w:t>ction taken by any federal officer or employee that violate</w:t>
      </w:r>
      <w:r w:rsidR="00E72EB5" w:rsidRPr="00EB0F00">
        <w:rPr>
          <w:color w:val="auto"/>
          <w:u w:val="single"/>
        </w:rPr>
        <w:t>s</w:t>
      </w:r>
      <w:r w:rsidR="00635E68" w:rsidRPr="00EB0F00">
        <w:rPr>
          <w:color w:val="auto"/>
          <w:u w:val="single"/>
        </w:rPr>
        <w:t xml:space="preserve"> the Constitution of the United States exceed</w:t>
      </w:r>
      <w:r w:rsidR="00E72EB5" w:rsidRPr="00EB0F00">
        <w:rPr>
          <w:color w:val="auto"/>
          <w:u w:val="single"/>
        </w:rPr>
        <w:t>s</w:t>
      </w:r>
      <w:r w:rsidR="00FE305C" w:rsidRPr="00EB0F00">
        <w:rPr>
          <w:color w:val="auto"/>
          <w:u w:val="single"/>
        </w:rPr>
        <w:t xml:space="preserve"> the</w:t>
      </w:r>
      <w:r w:rsidR="00635E68" w:rsidRPr="00EB0F00">
        <w:rPr>
          <w:color w:val="auto"/>
          <w:u w:val="single"/>
        </w:rPr>
        <w:t xml:space="preserve"> lawful authority of that officer or employee and constitute</w:t>
      </w:r>
      <w:r w:rsidR="00FE305C" w:rsidRPr="00EB0F00">
        <w:rPr>
          <w:color w:val="auto"/>
          <w:u w:val="single"/>
        </w:rPr>
        <w:t>s</w:t>
      </w:r>
      <w:r w:rsidR="00635E68" w:rsidRPr="00EB0F00">
        <w:rPr>
          <w:color w:val="auto"/>
          <w:u w:val="single"/>
        </w:rPr>
        <w:t xml:space="preserve"> ultra vires conduct</w:t>
      </w:r>
      <w:r w:rsidR="00FE305C" w:rsidRPr="00EB0F00">
        <w:rPr>
          <w:color w:val="auto"/>
          <w:u w:val="single"/>
        </w:rPr>
        <w:t>.</w:t>
      </w:r>
      <w:r w:rsidR="000E1A60" w:rsidRPr="00EB0F00">
        <w:rPr>
          <w:color w:val="auto"/>
          <w:u w:val="single"/>
        </w:rPr>
        <w:t xml:space="preserve"> C</w:t>
      </w:r>
      <w:r w:rsidR="00635E68" w:rsidRPr="00EB0F00">
        <w:rPr>
          <w:color w:val="auto"/>
          <w:u w:val="single"/>
        </w:rPr>
        <w:t xml:space="preserve">ongress, though </w:t>
      </w:r>
      <w:r w:rsidRPr="00EB0F00">
        <w:rPr>
          <w:color w:val="auto"/>
          <w:u w:val="single"/>
        </w:rPr>
        <w:t xml:space="preserve">enactment of </w:t>
      </w:r>
      <w:r w:rsidR="00635E68" w:rsidRPr="00EB0F00">
        <w:rPr>
          <w:color w:val="auto"/>
          <w:u w:val="single"/>
        </w:rPr>
        <w:t>28 U.S.C. § 2679, has preserved personal liability for federal officers and employees</w:t>
      </w:r>
      <w:r w:rsidR="000E1A60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 xml:space="preserve">who act outside the scope of their </w:t>
      </w:r>
      <w:r w:rsidRPr="00EB0F00">
        <w:rPr>
          <w:color w:val="auto"/>
          <w:u w:val="single"/>
        </w:rPr>
        <w:t>employment</w:t>
      </w:r>
      <w:r w:rsidR="00CD67C2" w:rsidRPr="00EB0F00">
        <w:rPr>
          <w:color w:val="auto"/>
          <w:u w:val="single"/>
        </w:rPr>
        <w:t xml:space="preserve">. </w:t>
      </w:r>
      <w:r w:rsidR="001F317B" w:rsidRPr="00EB0F00">
        <w:rPr>
          <w:color w:val="auto"/>
          <w:u w:val="single"/>
        </w:rPr>
        <w:t>Therefore,</w:t>
      </w:r>
      <w:r w:rsidR="000E1A60" w:rsidRPr="00EB0F00">
        <w:rPr>
          <w:color w:val="auto"/>
          <w:u w:val="single"/>
        </w:rPr>
        <w:t xml:space="preserve"> w</w:t>
      </w:r>
      <w:r w:rsidR="00635E68" w:rsidRPr="00EB0F00">
        <w:rPr>
          <w:color w:val="auto"/>
          <w:u w:val="single"/>
        </w:rPr>
        <w:t>hen a f</w:t>
      </w:r>
      <w:r w:rsidR="000E1A60" w:rsidRPr="00EB0F00">
        <w:rPr>
          <w:color w:val="auto"/>
          <w:u w:val="single"/>
        </w:rPr>
        <w:t>e</w:t>
      </w:r>
      <w:r w:rsidR="00635E68" w:rsidRPr="00EB0F00">
        <w:rPr>
          <w:color w:val="auto"/>
          <w:u w:val="single"/>
        </w:rPr>
        <w:t xml:space="preserve">deral officer or employee </w:t>
      </w:r>
      <w:r w:rsidRPr="00EB0F00">
        <w:rPr>
          <w:color w:val="auto"/>
          <w:u w:val="single"/>
        </w:rPr>
        <w:t xml:space="preserve">is </w:t>
      </w:r>
      <w:r w:rsidR="00635E68" w:rsidRPr="00EB0F00">
        <w:rPr>
          <w:color w:val="auto"/>
          <w:u w:val="single"/>
        </w:rPr>
        <w:t xml:space="preserve">violating </w:t>
      </w:r>
      <w:r w:rsidR="001F317B" w:rsidRPr="00EB0F00">
        <w:rPr>
          <w:color w:val="auto"/>
          <w:u w:val="single"/>
        </w:rPr>
        <w:t>a</w:t>
      </w:r>
      <w:r w:rsidR="00C10817" w:rsidRPr="00EB0F00">
        <w:rPr>
          <w:color w:val="auto"/>
          <w:u w:val="single"/>
        </w:rPr>
        <w:t xml:space="preserve"> person</w:t>
      </w:r>
      <w:r w:rsidR="00AA1CFB" w:rsidRPr="00EB0F00">
        <w:rPr>
          <w:color w:val="auto"/>
          <w:u w:val="single"/>
        </w:rPr>
        <w:t>'s</w:t>
      </w:r>
      <w:r w:rsidR="00CD67C2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constitutional right, the Supremacy Clause</w:t>
      </w:r>
      <w:r w:rsidR="00FE305C" w:rsidRPr="00EB0F00">
        <w:rPr>
          <w:color w:val="auto"/>
          <w:u w:val="single"/>
        </w:rPr>
        <w:t xml:space="preserve"> of the U.S. C</w:t>
      </w:r>
      <w:r w:rsidR="00285278" w:rsidRPr="00EB0F00">
        <w:rPr>
          <w:color w:val="auto"/>
          <w:u w:val="single"/>
        </w:rPr>
        <w:t>onstitution</w:t>
      </w:r>
      <w:r w:rsidR="00635E68" w:rsidRPr="00EB0F00">
        <w:rPr>
          <w:color w:val="auto"/>
          <w:u w:val="single"/>
        </w:rPr>
        <w:t xml:space="preserve"> does not require the State of West Virginia to deny</w:t>
      </w:r>
      <w:r w:rsidR="000E1A60" w:rsidRPr="00EB0F00">
        <w:rPr>
          <w:color w:val="auto"/>
          <w:u w:val="single"/>
        </w:rPr>
        <w:t xml:space="preserve"> </w:t>
      </w:r>
      <w:r w:rsidR="00CA2356" w:rsidRPr="00EB0F00">
        <w:rPr>
          <w:color w:val="auto"/>
          <w:u w:val="single"/>
        </w:rPr>
        <w:t>that person</w:t>
      </w:r>
      <w:r w:rsidR="00635E68" w:rsidRPr="00EB0F00">
        <w:rPr>
          <w:color w:val="auto"/>
          <w:u w:val="single"/>
        </w:rPr>
        <w:t xml:space="preserve"> a remedy</w:t>
      </w:r>
      <w:r w:rsidR="00285278" w:rsidRPr="00EB0F00">
        <w:rPr>
          <w:color w:val="auto"/>
          <w:u w:val="single"/>
        </w:rPr>
        <w:t>.</w:t>
      </w:r>
      <w:r w:rsidR="000E1A60" w:rsidRPr="00EB0F00">
        <w:rPr>
          <w:color w:val="auto"/>
          <w:u w:val="single"/>
        </w:rPr>
        <w:t xml:space="preserve"> </w:t>
      </w:r>
      <w:r w:rsidR="0005090B" w:rsidRPr="00EB0F00">
        <w:rPr>
          <w:color w:val="auto"/>
          <w:u w:val="single"/>
        </w:rPr>
        <w:t>A</w:t>
      </w:r>
      <w:r w:rsidR="00236562" w:rsidRPr="00EB0F00">
        <w:rPr>
          <w:color w:val="auto"/>
          <w:u w:val="single"/>
        </w:rPr>
        <w:t xml:space="preserve">s </w:t>
      </w:r>
      <w:r w:rsidR="000E1A60" w:rsidRPr="00EB0F00">
        <w:rPr>
          <w:color w:val="auto"/>
          <w:u w:val="single"/>
        </w:rPr>
        <w:t>th</w:t>
      </w:r>
      <w:r w:rsidR="00635E68" w:rsidRPr="00EB0F00">
        <w:rPr>
          <w:color w:val="auto"/>
          <w:u w:val="single"/>
        </w:rPr>
        <w:t>e State of West Virginia possesses a legitimate and compelling interest in protecting persons within its</w:t>
      </w:r>
      <w:r w:rsidR="000E1A60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borders from unconstitutional conduct</w:t>
      </w:r>
      <w:r w:rsidR="00236562" w:rsidRPr="00EB0F00">
        <w:rPr>
          <w:color w:val="auto"/>
          <w:u w:val="single"/>
        </w:rPr>
        <w:t>,</w:t>
      </w:r>
      <w:r w:rsidR="00635E68" w:rsidRPr="00EB0F00">
        <w:rPr>
          <w:color w:val="auto"/>
          <w:u w:val="single"/>
        </w:rPr>
        <w:t xml:space="preserve"> the intent of</w:t>
      </w:r>
      <w:r w:rsidR="0005090B" w:rsidRPr="00EB0F00">
        <w:rPr>
          <w:color w:val="auto"/>
          <w:u w:val="single"/>
        </w:rPr>
        <w:t xml:space="preserve"> this </w:t>
      </w:r>
      <w:r w:rsidR="00FB3EEF" w:rsidRPr="00EB0F00">
        <w:rPr>
          <w:color w:val="auto"/>
          <w:u w:val="single"/>
        </w:rPr>
        <w:t xml:space="preserve">section </w:t>
      </w:r>
      <w:r w:rsidR="0005090B" w:rsidRPr="00EB0F00">
        <w:rPr>
          <w:color w:val="auto"/>
          <w:u w:val="single"/>
        </w:rPr>
        <w:t>is</w:t>
      </w:r>
      <w:r w:rsidR="00635E68" w:rsidRPr="00EB0F00">
        <w:rPr>
          <w:color w:val="auto"/>
          <w:u w:val="single"/>
        </w:rPr>
        <w:t xml:space="preserve"> to provide a narrowly tailored civil cause of action against</w:t>
      </w:r>
      <w:r w:rsidR="00AA1CFB" w:rsidRPr="00EB0F00">
        <w:rPr>
          <w:color w:val="auto"/>
          <w:u w:val="single"/>
        </w:rPr>
        <w:t xml:space="preserve"> a</w:t>
      </w:r>
      <w:r w:rsidR="000E1A60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federal officer</w:t>
      </w:r>
      <w:r w:rsidR="00AA1CFB" w:rsidRPr="00EB0F00">
        <w:rPr>
          <w:color w:val="auto"/>
          <w:u w:val="single"/>
        </w:rPr>
        <w:t xml:space="preserve"> or</w:t>
      </w:r>
      <w:r w:rsidR="00635E68" w:rsidRPr="00EB0F00">
        <w:rPr>
          <w:color w:val="auto"/>
          <w:u w:val="single"/>
        </w:rPr>
        <w:t xml:space="preserve"> employee acting outside the scope of </w:t>
      </w:r>
      <w:r w:rsidR="00AA1CFB" w:rsidRPr="00EB0F00">
        <w:rPr>
          <w:color w:val="auto"/>
          <w:u w:val="single"/>
        </w:rPr>
        <w:t xml:space="preserve">his or her </w:t>
      </w:r>
      <w:r w:rsidR="00635E68" w:rsidRPr="00EB0F00">
        <w:rPr>
          <w:color w:val="auto"/>
          <w:u w:val="single"/>
        </w:rPr>
        <w:t>employment</w:t>
      </w:r>
      <w:r w:rsidR="00203E6F" w:rsidRPr="00EB0F00">
        <w:rPr>
          <w:color w:val="auto"/>
          <w:u w:val="single"/>
        </w:rPr>
        <w:t xml:space="preserve"> </w:t>
      </w:r>
      <w:r w:rsidR="00D67373" w:rsidRPr="00EB0F00">
        <w:rPr>
          <w:color w:val="auto"/>
          <w:u w:val="single"/>
        </w:rPr>
        <w:t xml:space="preserve">when </w:t>
      </w:r>
      <w:r w:rsidR="00236562" w:rsidRPr="00EB0F00">
        <w:rPr>
          <w:color w:val="auto"/>
          <w:u w:val="single"/>
        </w:rPr>
        <w:t>violat</w:t>
      </w:r>
      <w:r w:rsidR="00D67373" w:rsidRPr="00EB0F00">
        <w:rPr>
          <w:color w:val="auto"/>
          <w:u w:val="single"/>
        </w:rPr>
        <w:t>ing</w:t>
      </w:r>
      <w:r w:rsidR="00236562" w:rsidRPr="00EB0F00">
        <w:rPr>
          <w:color w:val="auto"/>
          <w:u w:val="single"/>
        </w:rPr>
        <w:t xml:space="preserve"> </w:t>
      </w:r>
      <w:r w:rsidR="00610FFA" w:rsidRPr="00EB0F00">
        <w:rPr>
          <w:color w:val="auto"/>
          <w:u w:val="single"/>
        </w:rPr>
        <w:t>a</w:t>
      </w:r>
      <w:r w:rsidR="00D67373" w:rsidRPr="00EB0F00">
        <w:rPr>
          <w:color w:val="auto"/>
          <w:u w:val="single"/>
        </w:rPr>
        <w:t xml:space="preserve"> </w:t>
      </w:r>
      <w:r w:rsidR="00F8660E" w:rsidRPr="00EB0F00">
        <w:rPr>
          <w:color w:val="auto"/>
          <w:u w:val="single"/>
        </w:rPr>
        <w:t xml:space="preserve">person's </w:t>
      </w:r>
      <w:r w:rsidR="00D67373" w:rsidRPr="00EB0F00">
        <w:rPr>
          <w:color w:val="auto"/>
          <w:u w:val="single"/>
        </w:rPr>
        <w:t>constitutional right</w:t>
      </w:r>
      <w:r w:rsidR="00F8660E" w:rsidRPr="00EB0F00">
        <w:rPr>
          <w:color w:val="auto"/>
          <w:u w:val="single"/>
        </w:rPr>
        <w:t>.</w:t>
      </w:r>
    </w:p>
    <w:p w14:paraId="5016B2B1" w14:textId="3D57E0B7" w:rsidR="00635E68" w:rsidRPr="00EB0F00" w:rsidRDefault="00635E68" w:rsidP="00635E68">
      <w:pPr>
        <w:pStyle w:val="SectionBody"/>
        <w:rPr>
          <w:color w:val="auto"/>
          <w:u w:val="single"/>
        </w:rPr>
      </w:pPr>
      <w:r w:rsidRPr="00EB0F00">
        <w:rPr>
          <w:color w:val="auto"/>
          <w:u w:val="single"/>
        </w:rPr>
        <w:t>(</w:t>
      </w:r>
      <w:r w:rsidR="0076420A" w:rsidRPr="00EB0F00">
        <w:rPr>
          <w:color w:val="auto"/>
          <w:u w:val="single"/>
        </w:rPr>
        <w:t>b</w:t>
      </w:r>
      <w:r w:rsidRPr="00EB0F00">
        <w:rPr>
          <w:color w:val="auto"/>
          <w:u w:val="single"/>
        </w:rPr>
        <w:t xml:space="preserve">) </w:t>
      </w:r>
      <w:r w:rsidRPr="00EB0F00">
        <w:rPr>
          <w:i/>
          <w:iCs/>
          <w:color w:val="auto"/>
          <w:u w:val="single"/>
        </w:rPr>
        <w:t>Cause of action created.</w:t>
      </w:r>
      <w:r w:rsidRPr="00EB0F00">
        <w:rPr>
          <w:color w:val="auto"/>
          <w:u w:val="single"/>
        </w:rPr>
        <w:t xml:space="preserve"> </w:t>
      </w:r>
      <w:r w:rsidR="00FB3EEF" w:rsidRPr="00EB0F00">
        <w:rPr>
          <w:color w:val="auto"/>
          <w:u w:val="single"/>
        </w:rPr>
        <w:t xml:space="preserve">– </w:t>
      </w:r>
      <w:r w:rsidRPr="00EB0F00">
        <w:rPr>
          <w:color w:val="auto"/>
          <w:u w:val="single"/>
        </w:rPr>
        <w:t>Any person who, under color of federal authority, subjects or causes to be</w:t>
      </w:r>
      <w:r w:rsidR="000E1A60" w:rsidRPr="00EB0F00">
        <w:rPr>
          <w:color w:val="auto"/>
          <w:u w:val="single"/>
        </w:rPr>
        <w:t xml:space="preserve"> </w:t>
      </w:r>
      <w:r w:rsidRPr="00EB0F00">
        <w:rPr>
          <w:color w:val="auto"/>
          <w:u w:val="single"/>
        </w:rPr>
        <w:t>subjected any citizen of this state or other person within this state to the deprivation of rights, privileges, or</w:t>
      </w:r>
      <w:r w:rsidR="000E1A60" w:rsidRPr="00EB0F00">
        <w:rPr>
          <w:color w:val="auto"/>
          <w:u w:val="single"/>
        </w:rPr>
        <w:t xml:space="preserve"> </w:t>
      </w:r>
      <w:r w:rsidRPr="00EB0F00">
        <w:rPr>
          <w:color w:val="auto"/>
          <w:u w:val="single"/>
        </w:rPr>
        <w:t>immunities secured by the Constitution of the United States, while acting outside the scope of his or her</w:t>
      </w:r>
      <w:r w:rsidR="000E1A60" w:rsidRPr="00EB0F00">
        <w:rPr>
          <w:color w:val="auto"/>
          <w:u w:val="single"/>
        </w:rPr>
        <w:t xml:space="preserve"> </w:t>
      </w:r>
      <w:r w:rsidRPr="00EB0F00">
        <w:rPr>
          <w:color w:val="auto"/>
          <w:u w:val="single"/>
        </w:rPr>
        <w:t>federal employment, shall be liable to the party injured in a civil action for appropriate relief.</w:t>
      </w:r>
    </w:p>
    <w:p w14:paraId="6A64B0DE" w14:textId="1C3EE57D" w:rsidR="00635E68" w:rsidRPr="00EB0F00" w:rsidRDefault="00635E68" w:rsidP="00635E68">
      <w:pPr>
        <w:pStyle w:val="SectionBody"/>
        <w:rPr>
          <w:color w:val="auto"/>
          <w:u w:val="single"/>
        </w:rPr>
      </w:pPr>
      <w:r w:rsidRPr="00EB0F00">
        <w:rPr>
          <w:color w:val="auto"/>
          <w:u w:val="single"/>
        </w:rPr>
        <w:t xml:space="preserve">(b) </w:t>
      </w:r>
      <w:r w:rsidRPr="00EB0F00">
        <w:rPr>
          <w:i/>
          <w:iCs/>
          <w:color w:val="auto"/>
          <w:u w:val="single"/>
        </w:rPr>
        <w:t>Scope of employment</w:t>
      </w:r>
      <w:r w:rsidRPr="00EB0F00">
        <w:rPr>
          <w:color w:val="auto"/>
          <w:u w:val="single"/>
        </w:rPr>
        <w:t xml:space="preserve">. </w:t>
      </w:r>
      <w:r w:rsidR="00FB3EEF" w:rsidRPr="00EB0F00">
        <w:rPr>
          <w:color w:val="auto"/>
          <w:u w:val="single"/>
        </w:rPr>
        <w:t xml:space="preserve">– </w:t>
      </w:r>
      <w:r w:rsidRPr="00EB0F00">
        <w:rPr>
          <w:color w:val="auto"/>
          <w:u w:val="single"/>
        </w:rPr>
        <w:t>For purposes of this section, a federal officer or employee acts outside the</w:t>
      </w:r>
      <w:r w:rsidR="000E1A60" w:rsidRPr="00EB0F00">
        <w:rPr>
          <w:color w:val="auto"/>
          <w:u w:val="single"/>
        </w:rPr>
        <w:t xml:space="preserve"> </w:t>
      </w:r>
      <w:r w:rsidRPr="00EB0F00">
        <w:rPr>
          <w:color w:val="auto"/>
          <w:u w:val="single"/>
        </w:rPr>
        <w:t xml:space="preserve">scope of employment when the conduct at issue violates the Constitution of the </w:t>
      </w:r>
      <w:r w:rsidRPr="00EB0F00">
        <w:rPr>
          <w:color w:val="auto"/>
          <w:u w:val="single"/>
        </w:rPr>
        <w:lastRenderedPageBreak/>
        <w:t>United States or exceeds</w:t>
      </w:r>
      <w:r w:rsidR="000E1A60" w:rsidRPr="00EB0F00">
        <w:rPr>
          <w:color w:val="auto"/>
          <w:u w:val="single"/>
        </w:rPr>
        <w:t xml:space="preserve"> </w:t>
      </w:r>
      <w:r w:rsidRPr="00EB0F00">
        <w:rPr>
          <w:color w:val="auto"/>
          <w:u w:val="single"/>
        </w:rPr>
        <w:t>authority lawfully delegated under federal law</w:t>
      </w:r>
      <w:r w:rsidR="0076420A" w:rsidRPr="00EB0F00">
        <w:rPr>
          <w:color w:val="auto"/>
          <w:u w:val="single"/>
        </w:rPr>
        <w:t>.</w:t>
      </w:r>
    </w:p>
    <w:p w14:paraId="564E5DF7" w14:textId="798B268A" w:rsidR="00635E68" w:rsidRPr="00EB0F00" w:rsidRDefault="00610FFA" w:rsidP="00635E68">
      <w:pPr>
        <w:pStyle w:val="SectionBody"/>
        <w:rPr>
          <w:color w:val="auto"/>
          <w:u w:val="single"/>
        </w:rPr>
      </w:pPr>
      <w:r w:rsidRPr="00EB0F00">
        <w:rPr>
          <w:color w:val="auto"/>
          <w:u w:val="single"/>
        </w:rPr>
        <w:t xml:space="preserve">(c) </w:t>
      </w:r>
      <w:r w:rsidR="00426BA1" w:rsidRPr="00EB0F00">
        <w:rPr>
          <w:i/>
          <w:iCs/>
          <w:color w:val="auto"/>
          <w:u w:val="single"/>
        </w:rPr>
        <w:t>Applicability</w:t>
      </w:r>
      <w:r w:rsidR="00426BA1" w:rsidRPr="00EB0F00">
        <w:rPr>
          <w:color w:val="auto"/>
          <w:u w:val="single"/>
        </w:rPr>
        <w:t>.</w:t>
      </w:r>
      <w:r w:rsidR="007F2596" w:rsidRPr="00EB0F00">
        <w:rPr>
          <w:color w:val="auto"/>
          <w:u w:val="single"/>
        </w:rPr>
        <w:t xml:space="preserve"> –</w:t>
      </w:r>
      <w:r w:rsidR="00426BA1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This section applies only in circumstances where substitution of the</w:t>
      </w:r>
      <w:r w:rsidR="000E1A60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United States as defendant is unavailable under 28 U.S.C. § 2679(d), or where a court of competent</w:t>
      </w:r>
      <w:r w:rsidR="000E1A60" w:rsidRPr="00EB0F00">
        <w:rPr>
          <w:color w:val="auto"/>
          <w:u w:val="single"/>
        </w:rPr>
        <w:t xml:space="preserve"> </w:t>
      </w:r>
      <w:r w:rsidR="00635E68" w:rsidRPr="00EB0F00">
        <w:rPr>
          <w:color w:val="auto"/>
          <w:u w:val="single"/>
        </w:rPr>
        <w:t>jurisdiction determines that the federal officer or employee was not acting within the scope of employment.</w:t>
      </w:r>
    </w:p>
    <w:p w14:paraId="63D4922D" w14:textId="77777777" w:rsidR="00C33014" w:rsidRPr="00EB0F00" w:rsidRDefault="00C33014" w:rsidP="00CC1F3B">
      <w:pPr>
        <w:pStyle w:val="Note"/>
        <w:rPr>
          <w:color w:val="auto"/>
          <w:u w:val="single"/>
        </w:rPr>
      </w:pPr>
    </w:p>
    <w:p w14:paraId="6CF8BFDB" w14:textId="394F154B" w:rsidR="006865E9" w:rsidRPr="00EB0F00" w:rsidRDefault="00CF1DCA" w:rsidP="00CC1F3B">
      <w:pPr>
        <w:pStyle w:val="Note"/>
        <w:rPr>
          <w:color w:val="auto"/>
        </w:rPr>
      </w:pPr>
      <w:r w:rsidRPr="00EB0F00">
        <w:rPr>
          <w:color w:val="auto"/>
        </w:rPr>
        <w:t xml:space="preserve">NOTE: </w:t>
      </w:r>
      <w:r w:rsidR="001C19C1" w:rsidRPr="00EB0F00">
        <w:rPr>
          <w:color w:val="auto"/>
        </w:rPr>
        <w:t xml:space="preserve">The </w:t>
      </w:r>
      <w:r w:rsidR="00A643E8" w:rsidRPr="00EB0F00">
        <w:rPr>
          <w:color w:val="auto"/>
        </w:rPr>
        <w:t>purpose</w:t>
      </w:r>
      <w:r w:rsidR="001C19C1" w:rsidRPr="00EB0F00">
        <w:rPr>
          <w:color w:val="auto"/>
        </w:rPr>
        <w:t xml:space="preserve"> of </w:t>
      </w:r>
      <w:r w:rsidR="00A643E8" w:rsidRPr="00EB0F00">
        <w:rPr>
          <w:color w:val="auto"/>
        </w:rPr>
        <w:t>t</w:t>
      </w:r>
      <w:r w:rsidR="001C19C1" w:rsidRPr="00EB0F00">
        <w:rPr>
          <w:color w:val="auto"/>
        </w:rPr>
        <w:t xml:space="preserve">his bill </w:t>
      </w:r>
      <w:r w:rsidR="00943F64" w:rsidRPr="00EB0F00">
        <w:rPr>
          <w:color w:val="auto"/>
        </w:rPr>
        <w:t xml:space="preserve">is to </w:t>
      </w:r>
      <w:r w:rsidR="001C19C1" w:rsidRPr="00EB0F00">
        <w:rPr>
          <w:color w:val="auto"/>
        </w:rPr>
        <w:t>create a civil cause of action under West Virginia law allowing a person to seek relief against a federal officer or employee when that individual acts outside the scope of federal employment and violates rights secured by the Constitution of the United States</w:t>
      </w:r>
      <w:r w:rsidR="00943F64" w:rsidRPr="00EB0F00">
        <w:rPr>
          <w:color w:val="auto"/>
        </w:rPr>
        <w:t>. This</w:t>
      </w:r>
      <w:r w:rsidR="001C19C1" w:rsidRPr="00EB0F00">
        <w:rPr>
          <w:color w:val="auto"/>
        </w:rPr>
        <w:t xml:space="preserve"> bill does not authorize suits against the United States, does not waive federal sovereign immunity, and</w:t>
      </w:r>
      <w:r w:rsidR="004668DB" w:rsidRPr="00EB0F00">
        <w:rPr>
          <w:color w:val="auto"/>
        </w:rPr>
        <w:t xml:space="preserve"> is intended to</w:t>
      </w:r>
      <w:r w:rsidR="001C19C1" w:rsidRPr="00EB0F00">
        <w:rPr>
          <w:color w:val="auto"/>
        </w:rPr>
        <w:t xml:space="preserve"> operate</w:t>
      </w:r>
      <w:r w:rsidR="004668DB" w:rsidRPr="00EB0F00">
        <w:rPr>
          <w:color w:val="auto"/>
        </w:rPr>
        <w:t xml:space="preserve"> </w:t>
      </w:r>
      <w:r w:rsidR="001C19C1" w:rsidRPr="00EB0F00">
        <w:rPr>
          <w:color w:val="auto"/>
        </w:rPr>
        <w:t>within the framework established by federal law.</w:t>
      </w:r>
    </w:p>
    <w:p w14:paraId="1DE529E6" w14:textId="77777777" w:rsidR="006865E9" w:rsidRPr="00EB0F00" w:rsidRDefault="00AE48A0" w:rsidP="00CC1F3B">
      <w:pPr>
        <w:pStyle w:val="Note"/>
        <w:rPr>
          <w:color w:val="auto"/>
        </w:rPr>
      </w:pPr>
      <w:r w:rsidRPr="00EB0F00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EB0F00" w:rsidSect="00D93CC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4C6CE" w14:textId="77777777" w:rsidR="00386962" w:rsidRPr="00B844FE" w:rsidRDefault="00386962" w:rsidP="00B844FE">
      <w:r>
        <w:separator/>
      </w:r>
    </w:p>
  </w:endnote>
  <w:endnote w:type="continuationSeparator" w:id="0">
    <w:p w14:paraId="48EDA2D2" w14:textId="77777777" w:rsidR="00386962" w:rsidRPr="00B844FE" w:rsidRDefault="0038696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52FCF19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CCD8DF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313DB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81B36" w14:textId="77777777" w:rsidR="00404B0E" w:rsidRDefault="00404B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EC3766" w14:textId="77777777" w:rsidR="00386962" w:rsidRPr="00B844FE" w:rsidRDefault="00386962" w:rsidP="00B844FE">
      <w:r>
        <w:separator/>
      </w:r>
    </w:p>
  </w:footnote>
  <w:footnote w:type="continuationSeparator" w:id="0">
    <w:p w14:paraId="779FE1B7" w14:textId="77777777" w:rsidR="00386962" w:rsidRPr="00B844FE" w:rsidRDefault="0038696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4FB944" w14:textId="77777777" w:rsidR="002A0269" w:rsidRPr="00B844FE" w:rsidRDefault="00A50B7F">
    <w:pPr>
      <w:pStyle w:val="Header"/>
    </w:pPr>
    <w:sdt>
      <w:sdtPr>
        <w:id w:val="-684364211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3B2A6A42955E465FBE0233EEED3B40D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3D5BA" w14:textId="1364551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100094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00094">
          <w:rPr>
            <w:sz w:val="22"/>
            <w:szCs w:val="22"/>
          </w:rPr>
          <w:t>2026R3954</w:t>
        </w:r>
      </w:sdtContent>
    </w:sdt>
  </w:p>
  <w:p w14:paraId="5DAB30B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3CA42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151F"/>
    <w:rsid w:val="0000526A"/>
    <w:rsid w:val="0005090B"/>
    <w:rsid w:val="000573A9"/>
    <w:rsid w:val="00085D22"/>
    <w:rsid w:val="00093AB0"/>
    <w:rsid w:val="000C5C77"/>
    <w:rsid w:val="000E1A60"/>
    <w:rsid w:val="000E3912"/>
    <w:rsid w:val="00100094"/>
    <w:rsid w:val="0010070F"/>
    <w:rsid w:val="0015112E"/>
    <w:rsid w:val="001552E7"/>
    <w:rsid w:val="001566B4"/>
    <w:rsid w:val="001933F3"/>
    <w:rsid w:val="001A66B7"/>
    <w:rsid w:val="001C19C1"/>
    <w:rsid w:val="001C279E"/>
    <w:rsid w:val="001D459E"/>
    <w:rsid w:val="001F317B"/>
    <w:rsid w:val="0020151F"/>
    <w:rsid w:val="00203E6F"/>
    <w:rsid w:val="00211F02"/>
    <w:rsid w:val="0022348D"/>
    <w:rsid w:val="00236562"/>
    <w:rsid w:val="0027011C"/>
    <w:rsid w:val="00274200"/>
    <w:rsid w:val="00275740"/>
    <w:rsid w:val="00285278"/>
    <w:rsid w:val="002A0269"/>
    <w:rsid w:val="002A357C"/>
    <w:rsid w:val="002F16B5"/>
    <w:rsid w:val="00303684"/>
    <w:rsid w:val="003143F5"/>
    <w:rsid w:val="00314854"/>
    <w:rsid w:val="00330E4D"/>
    <w:rsid w:val="00386962"/>
    <w:rsid w:val="00394191"/>
    <w:rsid w:val="003C51CD"/>
    <w:rsid w:val="003C6034"/>
    <w:rsid w:val="00400B5C"/>
    <w:rsid w:val="00404B0E"/>
    <w:rsid w:val="00426BA1"/>
    <w:rsid w:val="004368E0"/>
    <w:rsid w:val="004668DB"/>
    <w:rsid w:val="004C13DD"/>
    <w:rsid w:val="004C2D8A"/>
    <w:rsid w:val="004D322A"/>
    <w:rsid w:val="004D3ABE"/>
    <w:rsid w:val="004E3441"/>
    <w:rsid w:val="00500579"/>
    <w:rsid w:val="00572658"/>
    <w:rsid w:val="00572702"/>
    <w:rsid w:val="005752F4"/>
    <w:rsid w:val="005A5366"/>
    <w:rsid w:val="005E4782"/>
    <w:rsid w:val="006005B9"/>
    <w:rsid w:val="00610FFA"/>
    <w:rsid w:val="00634976"/>
    <w:rsid w:val="00635E68"/>
    <w:rsid w:val="006369EB"/>
    <w:rsid w:val="00637E73"/>
    <w:rsid w:val="006658F8"/>
    <w:rsid w:val="006865E9"/>
    <w:rsid w:val="00686E9A"/>
    <w:rsid w:val="00691F3E"/>
    <w:rsid w:val="00694BFB"/>
    <w:rsid w:val="006A106B"/>
    <w:rsid w:val="006C523D"/>
    <w:rsid w:val="006D4036"/>
    <w:rsid w:val="006E6FD4"/>
    <w:rsid w:val="00715BBA"/>
    <w:rsid w:val="0076420A"/>
    <w:rsid w:val="00766AD0"/>
    <w:rsid w:val="007A5259"/>
    <w:rsid w:val="007A7081"/>
    <w:rsid w:val="007F1CF5"/>
    <w:rsid w:val="007F2596"/>
    <w:rsid w:val="00834EDE"/>
    <w:rsid w:val="008371A4"/>
    <w:rsid w:val="008714E6"/>
    <w:rsid w:val="008736AA"/>
    <w:rsid w:val="008D20B9"/>
    <w:rsid w:val="008D275D"/>
    <w:rsid w:val="008F4983"/>
    <w:rsid w:val="00943F64"/>
    <w:rsid w:val="00946186"/>
    <w:rsid w:val="00980327"/>
    <w:rsid w:val="00986478"/>
    <w:rsid w:val="009B5557"/>
    <w:rsid w:val="009D583C"/>
    <w:rsid w:val="009F1067"/>
    <w:rsid w:val="00A31E01"/>
    <w:rsid w:val="00A47DB0"/>
    <w:rsid w:val="00A50B7F"/>
    <w:rsid w:val="00A527AD"/>
    <w:rsid w:val="00A643E8"/>
    <w:rsid w:val="00A718CF"/>
    <w:rsid w:val="00AA069B"/>
    <w:rsid w:val="00AA1CFB"/>
    <w:rsid w:val="00AC443A"/>
    <w:rsid w:val="00AE48A0"/>
    <w:rsid w:val="00AE61BE"/>
    <w:rsid w:val="00B16F25"/>
    <w:rsid w:val="00B24422"/>
    <w:rsid w:val="00B4546E"/>
    <w:rsid w:val="00B66B81"/>
    <w:rsid w:val="00B71E6F"/>
    <w:rsid w:val="00B72961"/>
    <w:rsid w:val="00B80C20"/>
    <w:rsid w:val="00B844FE"/>
    <w:rsid w:val="00B86B4F"/>
    <w:rsid w:val="00BA1F84"/>
    <w:rsid w:val="00BC562B"/>
    <w:rsid w:val="00BC6E85"/>
    <w:rsid w:val="00C10817"/>
    <w:rsid w:val="00C33014"/>
    <w:rsid w:val="00C33434"/>
    <w:rsid w:val="00C34869"/>
    <w:rsid w:val="00C42EB6"/>
    <w:rsid w:val="00C62327"/>
    <w:rsid w:val="00C825F0"/>
    <w:rsid w:val="00C85096"/>
    <w:rsid w:val="00CA2356"/>
    <w:rsid w:val="00CB20EF"/>
    <w:rsid w:val="00CC1F3B"/>
    <w:rsid w:val="00CD12CB"/>
    <w:rsid w:val="00CD36CF"/>
    <w:rsid w:val="00CD67C2"/>
    <w:rsid w:val="00CE199E"/>
    <w:rsid w:val="00CF1DCA"/>
    <w:rsid w:val="00D163A6"/>
    <w:rsid w:val="00D37CE3"/>
    <w:rsid w:val="00D519F6"/>
    <w:rsid w:val="00D579FC"/>
    <w:rsid w:val="00D67373"/>
    <w:rsid w:val="00D81C16"/>
    <w:rsid w:val="00D93CC9"/>
    <w:rsid w:val="00DE526B"/>
    <w:rsid w:val="00DF199D"/>
    <w:rsid w:val="00E01542"/>
    <w:rsid w:val="00E365F1"/>
    <w:rsid w:val="00E5076D"/>
    <w:rsid w:val="00E62F48"/>
    <w:rsid w:val="00E72EB5"/>
    <w:rsid w:val="00E831B3"/>
    <w:rsid w:val="00E95FBC"/>
    <w:rsid w:val="00EB0F00"/>
    <w:rsid w:val="00EC0CF0"/>
    <w:rsid w:val="00EC5E63"/>
    <w:rsid w:val="00EE70CB"/>
    <w:rsid w:val="00F07F17"/>
    <w:rsid w:val="00F41CA2"/>
    <w:rsid w:val="00F443C0"/>
    <w:rsid w:val="00F62EFB"/>
    <w:rsid w:val="00F8660E"/>
    <w:rsid w:val="00F939A4"/>
    <w:rsid w:val="00F96BFE"/>
    <w:rsid w:val="00FA7B09"/>
    <w:rsid w:val="00FB23D7"/>
    <w:rsid w:val="00FB3EEF"/>
    <w:rsid w:val="00FD5B51"/>
    <w:rsid w:val="00FE067E"/>
    <w:rsid w:val="00FE208F"/>
    <w:rsid w:val="00FE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A56113"/>
  <w15:chartTrackingRefBased/>
  <w15:docId w15:val="{833FED09-A1FC-4AD7-A8D7-F5CC7FC02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93CC9"/>
    <w:rPr>
      <w:rFonts w:eastAsia="Calibri"/>
      <w:b/>
      <w:caps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3C0D906545147D0B74C198D411CB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3AC2D8-26ED-476C-A80E-7FB10A9BB3C2}"/>
      </w:docPartPr>
      <w:docPartBody>
        <w:p w:rsidR="009250BE" w:rsidRDefault="009250BE">
          <w:pPr>
            <w:pStyle w:val="E3C0D906545147D0B74C198D411CB6DC"/>
          </w:pPr>
          <w:r w:rsidRPr="00B844FE">
            <w:t>Prefix Text</w:t>
          </w:r>
        </w:p>
      </w:docPartBody>
    </w:docPart>
    <w:docPart>
      <w:docPartPr>
        <w:name w:val="3B2A6A42955E465FBE0233EEED3B4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B5F4B-46F1-45F1-8487-B04E2C5D6F4D}"/>
      </w:docPartPr>
      <w:docPartBody>
        <w:p w:rsidR="009250BE" w:rsidRDefault="009250BE">
          <w:pPr>
            <w:pStyle w:val="3B2A6A42955E465FBE0233EEED3B40DF"/>
          </w:pPr>
          <w:r w:rsidRPr="00B844FE">
            <w:t>[Type here]</w:t>
          </w:r>
        </w:p>
      </w:docPartBody>
    </w:docPart>
    <w:docPart>
      <w:docPartPr>
        <w:name w:val="7433EC6523B547B28DEFEEE67E796B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F97B2-0A22-4AEC-8C77-7E91B9F967F9}"/>
      </w:docPartPr>
      <w:docPartBody>
        <w:p w:rsidR="009250BE" w:rsidRDefault="009250BE">
          <w:pPr>
            <w:pStyle w:val="7433EC6523B547B28DEFEEE67E796B10"/>
          </w:pPr>
          <w:r w:rsidRPr="00B844FE">
            <w:t>Number</w:t>
          </w:r>
        </w:p>
      </w:docPartBody>
    </w:docPart>
    <w:docPart>
      <w:docPartPr>
        <w:name w:val="E1EC1DEB60334BED9901452D55FCDB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C320AB-C84D-4F2C-87C2-85687DAE6BAE}"/>
      </w:docPartPr>
      <w:docPartBody>
        <w:p w:rsidR="009250BE" w:rsidRDefault="009250BE">
          <w:pPr>
            <w:pStyle w:val="E1EC1DEB60334BED9901452D55FCDBAA"/>
          </w:pPr>
          <w:r w:rsidRPr="00B844FE">
            <w:t>Enter Sponsors Here</w:t>
          </w:r>
        </w:p>
      </w:docPartBody>
    </w:docPart>
    <w:docPart>
      <w:docPartPr>
        <w:name w:val="D6628D4B71A745BBA64FC80DEBF4F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D2DA0-9273-4092-B0DE-00C9E08C7599}"/>
      </w:docPartPr>
      <w:docPartBody>
        <w:p w:rsidR="009250BE" w:rsidRDefault="009250BE">
          <w:pPr>
            <w:pStyle w:val="D6628D4B71A745BBA64FC80DEBF4F7F9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25C"/>
    <w:rsid w:val="00274C27"/>
    <w:rsid w:val="004D322A"/>
    <w:rsid w:val="00572702"/>
    <w:rsid w:val="0063025C"/>
    <w:rsid w:val="006E6FD4"/>
    <w:rsid w:val="008714E6"/>
    <w:rsid w:val="009250BE"/>
    <w:rsid w:val="00A47DB0"/>
    <w:rsid w:val="00BC6E85"/>
    <w:rsid w:val="00C825F0"/>
    <w:rsid w:val="00CE199E"/>
    <w:rsid w:val="00D37CE3"/>
    <w:rsid w:val="00E5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3C0D906545147D0B74C198D411CB6DC">
    <w:name w:val="E3C0D906545147D0B74C198D411CB6DC"/>
  </w:style>
  <w:style w:type="paragraph" w:customStyle="1" w:styleId="3B2A6A42955E465FBE0233EEED3B40DF">
    <w:name w:val="3B2A6A42955E465FBE0233EEED3B40DF"/>
  </w:style>
  <w:style w:type="paragraph" w:customStyle="1" w:styleId="7433EC6523B547B28DEFEEE67E796B10">
    <w:name w:val="7433EC6523B547B28DEFEEE67E796B10"/>
  </w:style>
  <w:style w:type="paragraph" w:customStyle="1" w:styleId="E1EC1DEB60334BED9901452D55FCDBAA">
    <w:name w:val="E1EC1DEB60334BED9901452D55FCDBA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6628D4B71A745BBA64FC80DEBF4F7F9">
    <w:name w:val="D6628D4B71A745BBA64FC80DEBF4F7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Wright</dc:creator>
  <cp:keywords/>
  <dc:description/>
  <cp:lastModifiedBy>Sam Rowe</cp:lastModifiedBy>
  <cp:revision>2</cp:revision>
  <cp:lastPrinted>2026-02-10T21:02:00Z</cp:lastPrinted>
  <dcterms:created xsi:type="dcterms:W3CDTF">2026-02-11T21:31:00Z</dcterms:created>
  <dcterms:modified xsi:type="dcterms:W3CDTF">2026-02-11T21:31:00Z</dcterms:modified>
</cp:coreProperties>
</file>